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AC569" w14:textId="7F909BB5" w:rsidR="00147B14" w:rsidRDefault="008157B5" w:rsidP="008157B5">
      <w:pPr>
        <w:jc w:val="center"/>
        <w:rPr>
          <w:b/>
          <w:sz w:val="36"/>
          <w:szCs w:val="36"/>
        </w:rPr>
      </w:pPr>
      <w:r w:rsidRPr="00A24C51">
        <w:rPr>
          <w:b/>
          <w:sz w:val="48"/>
          <w:szCs w:val="48"/>
        </w:rPr>
        <w:t>MĚSTO NEJDEK</w:t>
      </w:r>
      <w:r w:rsidR="00F77D52">
        <w:rPr>
          <w:b/>
          <w:sz w:val="48"/>
          <w:szCs w:val="48"/>
        </w:rPr>
        <w:br/>
      </w:r>
      <w:r w:rsidR="00F77D52" w:rsidRPr="00F77D52">
        <w:rPr>
          <w:b/>
          <w:sz w:val="36"/>
          <w:szCs w:val="36"/>
        </w:rPr>
        <w:t>ZASTUPITELSTVO MĚSTA NEJDEK</w:t>
      </w:r>
    </w:p>
    <w:p w14:paraId="7A70A4A6" w14:textId="77777777" w:rsidR="00F77D52" w:rsidRPr="00F77D52" w:rsidRDefault="00F77D52" w:rsidP="00F77D52">
      <w:pPr>
        <w:jc w:val="center"/>
      </w:pPr>
    </w:p>
    <w:p w14:paraId="42040784" w14:textId="77777777" w:rsidR="007B7AE8" w:rsidRDefault="00257161" w:rsidP="00257161">
      <w:pPr>
        <w:jc w:val="center"/>
      </w:pPr>
      <w:r>
        <w:rPr>
          <w:noProof/>
          <w:lang w:eastAsia="cs-CZ"/>
        </w:rPr>
        <w:drawing>
          <wp:inline distT="0" distB="0" distL="0" distR="0" wp14:anchorId="60E93B56" wp14:editId="6E9634EC">
            <wp:extent cx="905258" cy="1219202"/>
            <wp:effectExtent l="0" t="0" r="9525"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znak_nejdek_297x40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5258" cy="1219202"/>
                    </a:xfrm>
                    <a:prstGeom prst="rect">
                      <a:avLst/>
                    </a:prstGeom>
                  </pic:spPr>
                </pic:pic>
              </a:graphicData>
            </a:graphic>
          </wp:inline>
        </w:drawing>
      </w:r>
    </w:p>
    <w:p w14:paraId="2FA11989" w14:textId="77777777" w:rsidR="00257161" w:rsidRDefault="00257161" w:rsidP="00257161">
      <w:pPr>
        <w:jc w:val="center"/>
      </w:pPr>
    </w:p>
    <w:p w14:paraId="525D7AA7" w14:textId="77777777" w:rsidR="004C247D" w:rsidRPr="004C247D" w:rsidRDefault="008157B5" w:rsidP="0075697A">
      <w:pPr>
        <w:jc w:val="center"/>
        <w:rPr>
          <w:b/>
          <w:sz w:val="36"/>
          <w:szCs w:val="36"/>
        </w:rPr>
      </w:pPr>
      <w:r>
        <w:rPr>
          <w:b/>
          <w:sz w:val="36"/>
          <w:szCs w:val="36"/>
        </w:rPr>
        <w:t>OBECNĚ ZÁVAZNÁ VYHLÁŠKA</w:t>
      </w:r>
      <w:r>
        <w:rPr>
          <w:b/>
          <w:sz w:val="36"/>
          <w:szCs w:val="36"/>
        </w:rPr>
        <w:br/>
        <w:t>MĚSTA NEJDEK</w:t>
      </w:r>
    </w:p>
    <w:p w14:paraId="4F062F74" w14:textId="7ADB28CF" w:rsidR="004C247D" w:rsidRPr="00961FA3" w:rsidRDefault="00A24C51" w:rsidP="00961FA3">
      <w:pPr>
        <w:jc w:val="center"/>
        <w:rPr>
          <w:b/>
          <w:sz w:val="36"/>
          <w:szCs w:val="36"/>
        </w:rPr>
      </w:pPr>
      <w:r>
        <w:rPr>
          <w:b/>
          <w:sz w:val="36"/>
          <w:szCs w:val="36"/>
        </w:rPr>
        <w:br/>
      </w:r>
      <w:r w:rsidR="00DD2D3B" w:rsidRPr="00DD2D3B">
        <w:rPr>
          <w:b/>
          <w:sz w:val="36"/>
          <w:szCs w:val="36"/>
        </w:rPr>
        <w:t>o místním poplatku z</w:t>
      </w:r>
      <w:r w:rsidR="001B07EF">
        <w:rPr>
          <w:b/>
          <w:sz w:val="36"/>
          <w:szCs w:val="36"/>
        </w:rPr>
        <w:t>e psů</w:t>
      </w:r>
    </w:p>
    <w:p w14:paraId="3B575799" w14:textId="7AD3244A" w:rsidR="008157B5" w:rsidRDefault="00F77D52" w:rsidP="008157B5">
      <w:pPr>
        <w:jc w:val="both"/>
        <w:rPr>
          <w:rFonts w:cs="Arial"/>
        </w:rPr>
      </w:pPr>
      <w:r w:rsidRPr="00F77D52">
        <w:rPr>
          <w:rFonts w:cs="Arial"/>
        </w:rPr>
        <w:t>Zastupitelstvo města Nejdek se na svém zasedání dne 27.11.2023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r w:rsidR="008157B5" w:rsidRPr="008157B5">
        <w:rPr>
          <w:rFonts w:cs="Arial"/>
        </w:rPr>
        <w:t xml:space="preserve"> </w:t>
      </w:r>
    </w:p>
    <w:p w14:paraId="20C855FC" w14:textId="77777777" w:rsidR="00C207B9" w:rsidRPr="00C654C7" w:rsidRDefault="00016B94" w:rsidP="0075697A">
      <w:pPr>
        <w:jc w:val="center"/>
        <w:rPr>
          <w:b/>
          <w:sz w:val="28"/>
          <w:szCs w:val="28"/>
        </w:rPr>
      </w:pPr>
      <w:r>
        <w:rPr>
          <w:b/>
          <w:sz w:val="24"/>
          <w:szCs w:val="24"/>
        </w:rPr>
        <w:t>Čl. 1</w:t>
      </w:r>
      <w:r w:rsidR="00C207B9" w:rsidRPr="00C654C7">
        <w:rPr>
          <w:b/>
          <w:sz w:val="24"/>
          <w:szCs w:val="24"/>
        </w:rPr>
        <w:br/>
      </w:r>
      <w:r w:rsidR="00EB7B51">
        <w:rPr>
          <w:b/>
          <w:sz w:val="28"/>
          <w:szCs w:val="28"/>
        </w:rPr>
        <w:t>Úvodní ustanovení</w:t>
      </w:r>
    </w:p>
    <w:p w14:paraId="40977060" w14:textId="6B60B2D0" w:rsidR="00DD2D3B" w:rsidRDefault="00F77D52" w:rsidP="00DD2D3B">
      <w:pPr>
        <w:pStyle w:val="Odstavecseseznamem"/>
        <w:numPr>
          <w:ilvl w:val="0"/>
          <w:numId w:val="2"/>
        </w:numPr>
        <w:contextualSpacing w:val="0"/>
        <w:jc w:val="both"/>
      </w:pPr>
      <w:r w:rsidRPr="00F77D52">
        <w:t>Město Nejdek touto vyhláškou zavádí místní poplatek ze psů (dále jen „poplatek“).</w:t>
      </w:r>
    </w:p>
    <w:p w14:paraId="0CBEE5D3" w14:textId="6B7803E7" w:rsidR="00DD2D3B" w:rsidRDefault="00F77D52" w:rsidP="00DD2D3B">
      <w:pPr>
        <w:pStyle w:val="Odstavecseseznamem"/>
        <w:numPr>
          <w:ilvl w:val="0"/>
          <w:numId w:val="2"/>
        </w:numPr>
        <w:contextualSpacing w:val="0"/>
        <w:jc w:val="both"/>
      </w:pPr>
      <w:r w:rsidRPr="00F77D52">
        <w:t>Poplatkovým obdobím poplatku je kalendářní rok.</w:t>
      </w:r>
      <w:r>
        <w:rPr>
          <w:rStyle w:val="Znakapoznpodarou"/>
        </w:rPr>
        <w:footnoteReference w:id="1"/>
      </w:r>
    </w:p>
    <w:p w14:paraId="74751DDF" w14:textId="7681D253" w:rsidR="00F77D52" w:rsidRDefault="00F77D52" w:rsidP="00DD2D3B">
      <w:pPr>
        <w:pStyle w:val="Odstavecseseznamem"/>
        <w:numPr>
          <w:ilvl w:val="0"/>
          <w:numId w:val="2"/>
        </w:numPr>
        <w:contextualSpacing w:val="0"/>
        <w:jc w:val="both"/>
      </w:pPr>
      <w:r w:rsidRPr="00F77D52">
        <w:t>Správcem poplatku je městský úřad (dále jen „správce poplatku“).</w:t>
      </w:r>
      <w:r>
        <w:rPr>
          <w:rStyle w:val="Znakapoznpodarou"/>
        </w:rPr>
        <w:footnoteReference w:id="2"/>
      </w:r>
    </w:p>
    <w:p w14:paraId="1283860E" w14:textId="77777777" w:rsidR="00EB7B51" w:rsidRPr="00C654C7" w:rsidRDefault="00EB7B51" w:rsidP="00EB7B51">
      <w:pPr>
        <w:jc w:val="center"/>
        <w:rPr>
          <w:b/>
          <w:sz w:val="28"/>
          <w:szCs w:val="28"/>
        </w:rPr>
      </w:pPr>
      <w:r>
        <w:rPr>
          <w:b/>
          <w:sz w:val="24"/>
          <w:szCs w:val="24"/>
        </w:rPr>
        <w:t>Čl. 2</w:t>
      </w:r>
      <w:r w:rsidRPr="00C654C7">
        <w:rPr>
          <w:b/>
          <w:sz w:val="24"/>
          <w:szCs w:val="24"/>
        </w:rPr>
        <w:br/>
      </w:r>
      <w:r w:rsidR="001B07EF" w:rsidRPr="001B07EF">
        <w:rPr>
          <w:b/>
          <w:sz w:val="28"/>
          <w:szCs w:val="28"/>
        </w:rPr>
        <w:t>Poplatník a předmět poplatku</w:t>
      </w:r>
    </w:p>
    <w:p w14:paraId="5ABA759D" w14:textId="57E7DC9D" w:rsidR="00EB7B51" w:rsidRDefault="00F77D52" w:rsidP="00DD2D3B">
      <w:pPr>
        <w:pStyle w:val="Odstavecseseznamem"/>
        <w:numPr>
          <w:ilvl w:val="0"/>
          <w:numId w:val="37"/>
        </w:numPr>
        <w:contextualSpacing w:val="0"/>
        <w:jc w:val="both"/>
      </w:pPr>
      <w:r w:rsidRPr="00F77D52">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Pr>
          <w:rStyle w:val="Znakapoznpodarou"/>
        </w:rPr>
        <w:footnoteReference w:id="3"/>
      </w:r>
    </w:p>
    <w:p w14:paraId="3E3F0085" w14:textId="1D589ABA" w:rsidR="00EB7B51" w:rsidRDefault="00F77D52" w:rsidP="00DD2D3B">
      <w:pPr>
        <w:pStyle w:val="Odstavecseseznamem"/>
        <w:numPr>
          <w:ilvl w:val="0"/>
          <w:numId w:val="37"/>
        </w:numPr>
        <w:contextualSpacing w:val="0"/>
        <w:jc w:val="both"/>
      </w:pPr>
      <w:r w:rsidRPr="00F77D52">
        <w:t>Poplatek ze psů se platí ze psů starších 3 měsíců.</w:t>
      </w:r>
      <w:r>
        <w:rPr>
          <w:rStyle w:val="Znakapoznpodarou"/>
        </w:rPr>
        <w:footnoteReference w:id="4"/>
      </w:r>
    </w:p>
    <w:p w14:paraId="3D14761D" w14:textId="344875A5" w:rsidR="00192757" w:rsidRPr="00C654C7" w:rsidRDefault="00192757" w:rsidP="00192757">
      <w:pPr>
        <w:jc w:val="center"/>
        <w:rPr>
          <w:b/>
          <w:sz w:val="28"/>
          <w:szCs w:val="28"/>
        </w:rPr>
      </w:pPr>
      <w:r>
        <w:rPr>
          <w:b/>
          <w:sz w:val="24"/>
          <w:szCs w:val="24"/>
        </w:rPr>
        <w:lastRenderedPageBreak/>
        <w:t xml:space="preserve">Čl. </w:t>
      </w:r>
      <w:r w:rsidR="00F77D52">
        <w:rPr>
          <w:b/>
          <w:sz w:val="24"/>
          <w:szCs w:val="24"/>
        </w:rPr>
        <w:t>3</w:t>
      </w:r>
      <w:r w:rsidRPr="00C654C7">
        <w:rPr>
          <w:b/>
          <w:sz w:val="24"/>
          <w:szCs w:val="24"/>
        </w:rPr>
        <w:br/>
      </w:r>
      <w:r w:rsidR="004269E2" w:rsidRPr="004269E2">
        <w:rPr>
          <w:b/>
          <w:sz w:val="28"/>
          <w:szCs w:val="28"/>
        </w:rPr>
        <w:t>Ohlašovací povinnost</w:t>
      </w:r>
    </w:p>
    <w:p w14:paraId="5504164B" w14:textId="2346D399" w:rsidR="00192757" w:rsidRDefault="00F77D52" w:rsidP="007329C9">
      <w:pPr>
        <w:pStyle w:val="Odstavecseseznamem"/>
        <w:numPr>
          <w:ilvl w:val="0"/>
          <w:numId w:val="34"/>
        </w:numPr>
        <w:contextualSpacing w:val="0"/>
        <w:jc w:val="both"/>
      </w:pPr>
      <w:r w:rsidRPr="00F77D52">
        <w:t>Poplatník je povinen podat správci poplatku ohlášení nejpozději do 60 dnů ode dne, kdy se pes stal starším 3 měsíců, nebo ode dne, kdy nabyl psa staršího 3 měsíců. Ve stejné lhůtě je povinen ohlásit také zánik své poplatkové povinnosti; údaje uváděné v ohlášení upravuje zákon.</w:t>
      </w:r>
      <w:r w:rsidR="006E5E68">
        <w:rPr>
          <w:rStyle w:val="Znakapoznpodarou"/>
        </w:rPr>
        <w:footnoteReference w:id="5"/>
      </w:r>
    </w:p>
    <w:p w14:paraId="5D961994" w14:textId="19490178" w:rsidR="004269E2" w:rsidRDefault="006E5E68" w:rsidP="004269E2">
      <w:pPr>
        <w:pStyle w:val="Odstavecseseznamem"/>
        <w:numPr>
          <w:ilvl w:val="0"/>
          <w:numId w:val="34"/>
        </w:numPr>
        <w:contextualSpacing w:val="0"/>
        <w:jc w:val="both"/>
      </w:pPr>
      <w:r w:rsidRPr="006E5E68">
        <w:t>Dojde-li ke změně údajů uvedených v ohlášení, je poplatník povinen tuto změnu oznámit do 30 dnů ode dne, kdy nastala.</w:t>
      </w:r>
      <w:r>
        <w:rPr>
          <w:rStyle w:val="Znakapoznpodarou"/>
        </w:rPr>
        <w:footnoteReference w:id="6"/>
      </w:r>
    </w:p>
    <w:p w14:paraId="30409289" w14:textId="5E8F7ACA" w:rsidR="006E5E68" w:rsidRDefault="006E5E68" w:rsidP="004269E2">
      <w:pPr>
        <w:pStyle w:val="Odstavecseseznamem"/>
        <w:numPr>
          <w:ilvl w:val="0"/>
          <w:numId w:val="34"/>
        </w:numPr>
        <w:contextualSpacing w:val="0"/>
        <w:jc w:val="both"/>
      </w:pPr>
      <w:r w:rsidRPr="006E5E68">
        <w:t>Lhůta pro ohlášení nároku n</w:t>
      </w:r>
      <w:r w:rsidR="00961FA3">
        <w:t>a</w:t>
      </w:r>
      <w:r w:rsidRPr="006E5E68">
        <w:t xml:space="preserve"> osvobození nebo úlevu je stejná jako lhůta splatnosti dle čl. 5 této vyhlášky.</w:t>
      </w:r>
    </w:p>
    <w:p w14:paraId="626027D8" w14:textId="772FF67E" w:rsidR="007329C9" w:rsidRPr="00C654C7" w:rsidRDefault="007329C9" w:rsidP="007329C9">
      <w:pPr>
        <w:jc w:val="center"/>
        <w:rPr>
          <w:b/>
          <w:sz w:val="28"/>
          <w:szCs w:val="28"/>
        </w:rPr>
      </w:pPr>
      <w:r>
        <w:rPr>
          <w:b/>
          <w:sz w:val="24"/>
          <w:szCs w:val="24"/>
        </w:rPr>
        <w:t xml:space="preserve">Čl. </w:t>
      </w:r>
      <w:r w:rsidR="006E5E68">
        <w:rPr>
          <w:b/>
          <w:sz w:val="24"/>
          <w:szCs w:val="24"/>
        </w:rPr>
        <w:t>4</w:t>
      </w:r>
      <w:r w:rsidRPr="00C654C7">
        <w:rPr>
          <w:b/>
          <w:sz w:val="24"/>
          <w:szCs w:val="24"/>
        </w:rPr>
        <w:br/>
      </w:r>
      <w:r w:rsidR="004269E2" w:rsidRPr="004269E2">
        <w:rPr>
          <w:b/>
          <w:sz w:val="28"/>
          <w:szCs w:val="28"/>
        </w:rPr>
        <w:t>Sazba poplatku</w:t>
      </w:r>
    </w:p>
    <w:p w14:paraId="1DE56495" w14:textId="618C5150" w:rsidR="007758F1" w:rsidRDefault="006E5E68" w:rsidP="0041333D">
      <w:pPr>
        <w:pStyle w:val="Odstavecseseznamem"/>
        <w:numPr>
          <w:ilvl w:val="0"/>
          <w:numId w:val="35"/>
        </w:numPr>
        <w:ind w:left="363" w:hanging="357"/>
        <w:jc w:val="both"/>
      </w:pPr>
      <w:r w:rsidRPr="006E5E68">
        <w:t>Sazba poplatku za kalendářní rok a jednoho psa, není-li v odst. 2), 3), 4) a 5) uvedeno jinak, činí</w:t>
      </w:r>
    </w:p>
    <w:p w14:paraId="04507D2D" w14:textId="7D718851" w:rsidR="009F385C" w:rsidRDefault="009F385C" w:rsidP="006E5E68">
      <w:pPr>
        <w:contextualSpacing/>
        <w:jc w:val="right"/>
      </w:pPr>
      <w:r w:rsidRPr="009F385C">
        <w:rPr>
          <w:b/>
          <w:bCs/>
        </w:rPr>
        <w:t>900 Kč</w:t>
      </w:r>
      <w:r w:rsidRPr="009F385C">
        <w:t>.</w:t>
      </w:r>
    </w:p>
    <w:p w14:paraId="1EDEE10B" w14:textId="0C6721FC" w:rsidR="007758F1" w:rsidRDefault="006E5E68" w:rsidP="0041333D">
      <w:pPr>
        <w:pStyle w:val="Odstavecseseznamem"/>
        <w:numPr>
          <w:ilvl w:val="0"/>
          <w:numId w:val="35"/>
        </w:numPr>
        <w:ind w:left="363" w:hanging="357"/>
        <w:contextualSpacing w:val="0"/>
        <w:jc w:val="both"/>
      </w:pPr>
      <w:r w:rsidRPr="006E5E68">
        <w:t>Sazba za jednoho psa jehož držitel je přihlášen nebo má sídlo v rodinném domě nebo průmyslovém objektu, v ulicích B. Němcové, Bezručova, Bratří Čapků, Čsl. letců, Dvořákova, Horní, Husova, Jiráskova, Jungmannova, Karlovarská, Kollárova ( směr od č.p. 758 po městský hřbitov), Komenského, Kraslická ( směr od Bernovského rybníka po č.p. 437), Krátká, Lidická, Lipová, Mládežnická, Nad Rolavou, Nádražní, náměstí Karla IV., Nerudova, Osvětimská, Pod Šibeníkem ( č.p. 1335, 493 a 690), Poštovní, Rooseveltova, sídliště 9.května, Smetanova, Soudní, Švermova, U Jeslí, Zahradní, Závodu míru ( od domu č.p. 636 směr Vysoká Pec po č.p. 443 včetně), Žižkova ( směr od Dvořákovy ulice po č.p. 677), činí</w:t>
      </w:r>
    </w:p>
    <w:p w14:paraId="676C3797" w14:textId="1240C88F" w:rsidR="009F385C" w:rsidRDefault="009F385C" w:rsidP="006E5E68">
      <w:pPr>
        <w:pStyle w:val="Odstavecseseznamem"/>
        <w:ind w:left="357" w:firstLine="352"/>
        <w:contextualSpacing w:val="0"/>
        <w:jc w:val="right"/>
      </w:pPr>
      <w:r w:rsidRPr="009F385C">
        <w:rPr>
          <w:b/>
          <w:bCs/>
        </w:rPr>
        <w:t>400 Kč</w:t>
      </w:r>
      <w:r>
        <w:t>.</w:t>
      </w:r>
    </w:p>
    <w:p w14:paraId="3D9D7878" w14:textId="23A57EBF" w:rsidR="007758F1" w:rsidRDefault="006E5E68" w:rsidP="007758F1">
      <w:pPr>
        <w:pStyle w:val="Odstavecseseznamem"/>
        <w:numPr>
          <w:ilvl w:val="0"/>
          <w:numId w:val="35"/>
        </w:numPr>
        <w:ind w:hanging="357"/>
        <w:contextualSpacing w:val="0"/>
        <w:jc w:val="both"/>
      </w:pPr>
      <w:r w:rsidRPr="006E5E68">
        <w:t>Sazba za jednoho psa jehož držitel je přihlášen nebo má sídlo v rodinném domě nebo průmyslovém objektu, v ulicích Dukelská, Chodovská, Jiřího z Poděbrad, Kollárova (od městského hřbitova směr Horní Suchá), Kraslická (od č.p. 437 včetně po č.p. 744), Lesní, Letná, Limnická, Luční, Na Kopečku, Na Stráni, Nad Tratí, Perninská, Pod Lesem, Pod Šibeníkem ( směr od č.p. 1004 včetně po křižovatku s ulicí nad Tratí), Údolní, Vítězná cesta, Vysoká Jedle, Závodu míru (v úseku od domu č.p. 443 směr Vysoká Pec), Žižkova ( úsek od č.p. 938 po kynologické cvičiště),</w:t>
      </w:r>
      <w:r>
        <w:t xml:space="preserve"> </w:t>
      </w:r>
      <w:r w:rsidRPr="006E5E68">
        <w:t>činí</w:t>
      </w:r>
    </w:p>
    <w:p w14:paraId="5D235A8D" w14:textId="3E6F46CB" w:rsidR="009F385C" w:rsidRDefault="009F385C" w:rsidP="009F385C">
      <w:pPr>
        <w:pStyle w:val="Odstavecseseznamem"/>
        <w:ind w:left="360" w:firstLine="349"/>
        <w:contextualSpacing w:val="0"/>
        <w:jc w:val="right"/>
      </w:pPr>
      <w:r w:rsidRPr="009F385C">
        <w:rPr>
          <w:b/>
          <w:bCs/>
        </w:rPr>
        <w:t>200 Kč</w:t>
      </w:r>
      <w:r>
        <w:t>.</w:t>
      </w:r>
    </w:p>
    <w:p w14:paraId="3055AD96" w14:textId="5D59DA7F" w:rsidR="007758F1" w:rsidRDefault="006E5E68" w:rsidP="007758F1">
      <w:pPr>
        <w:pStyle w:val="Odstavecseseznamem"/>
        <w:numPr>
          <w:ilvl w:val="0"/>
          <w:numId w:val="35"/>
        </w:numPr>
        <w:ind w:hanging="357"/>
        <w:contextualSpacing w:val="0"/>
        <w:jc w:val="both"/>
      </w:pPr>
      <w:r w:rsidRPr="006E5E68">
        <w:t>Sazba za jednoho psa, jehož držitel je přihlášen nebo má sídlo v městské části Bernov, Lesík, Fojtov, Oldřichov, Pozorka, Suchá, Tisová nebo Vysoká Štola, činí</w:t>
      </w:r>
    </w:p>
    <w:p w14:paraId="61F12F94" w14:textId="32ED9E43" w:rsidR="009F385C" w:rsidRDefault="009F385C" w:rsidP="009F385C">
      <w:pPr>
        <w:pStyle w:val="Odstavecseseznamem"/>
        <w:ind w:left="360" w:firstLine="349"/>
        <w:contextualSpacing w:val="0"/>
        <w:jc w:val="right"/>
      </w:pPr>
      <w:r w:rsidRPr="009F385C">
        <w:rPr>
          <w:b/>
          <w:bCs/>
        </w:rPr>
        <w:t>200 Kč</w:t>
      </w:r>
      <w:r>
        <w:t>.</w:t>
      </w:r>
    </w:p>
    <w:p w14:paraId="7CBB23AB" w14:textId="0E8DECA3" w:rsidR="007758F1" w:rsidRDefault="006E5E68" w:rsidP="007758F1">
      <w:pPr>
        <w:pStyle w:val="Odstavecseseznamem"/>
        <w:numPr>
          <w:ilvl w:val="0"/>
          <w:numId w:val="35"/>
        </w:numPr>
        <w:ind w:hanging="357"/>
        <w:contextualSpacing w:val="0"/>
        <w:jc w:val="both"/>
      </w:pPr>
      <w:r w:rsidRPr="006E5E68">
        <w:t>Sazba za jednoho psa, jehož držitelem je osoba starší 65 let, činí</w:t>
      </w:r>
    </w:p>
    <w:p w14:paraId="32544E55" w14:textId="2DA8486C" w:rsidR="0075031C" w:rsidRDefault="0075031C" w:rsidP="0075031C">
      <w:pPr>
        <w:pStyle w:val="Odstavecseseznamem"/>
        <w:ind w:left="360" w:firstLine="349"/>
        <w:contextualSpacing w:val="0"/>
        <w:jc w:val="right"/>
      </w:pPr>
      <w:r w:rsidRPr="0075031C">
        <w:rPr>
          <w:b/>
          <w:bCs/>
        </w:rPr>
        <w:t>200 Kč</w:t>
      </w:r>
      <w:r>
        <w:t>.</w:t>
      </w:r>
    </w:p>
    <w:p w14:paraId="674DEC6B" w14:textId="4B6BBA78" w:rsidR="009F385C" w:rsidRDefault="0041333D" w:rsidP="007758F1">
      <w:pPr>
        <w:pStyle w:val="Odstavecseseznamem"/>
        <w:numPr>
          <w:ilvl w:val="0"/>
          <w:numId w:val="35"/>
        </w:numPr>
        <w:ind w:hanging="357"/>
        <w:contextualSpacing w:val="0"/>
        <w:jc w:val="both"/>
      </w:pPr>
      <w:r w:rsidRPr="0041333D">
        <w:t>U druhého a každého dalšího psa téhož držitele se sazba poplatku zvyšuje o 50 %.</w:t>
      </w:r>
    </w:p>
    <w:p w14:paraId="75F599C7" w14:textId="59523C73" w:rsidR="007329C9" w:rsidRDefault="0041333D" w:rsidP="009F385C">
      <w:pPr>
        <w:pStyle w:val="Odstavecseseznamem"/>
        <w:numPr>
          <w:ilvl w:val="0"/>
          <w:numId w:val="35"/>
        </w:numPr>
        <w:ind w:hanging="357"/>
        <w:contextualSpacing w:val="0"/>
        <w:jc w:val="both"/>
      </w:pPr>
      <w:r w:rsidRPr="0041333D">
        <w:lastRenderedPageBreak/>
        <w:t>V případě trvání poplatkové povinnosti po dobu kratší než jeden kalendářní rok, se platí poplatek v poměrné výši, která odpovídá počtu i započatých kalendářních měsíců.</w:t>
      </w:r>
      <w:r>
        <w:rPr>
          <w:rStyle w:val="Znakapoznpodarou"/>
        </w:rPr>
        <w:footnoteReference w:id="7"/>
      </w:r>
    </w:p>
    <w:p w14:paraId="6A195A61" w14:textId="45C458CA" w:rsidR="007329C9" w:rsidRPr="00C654C7" w:rsidRDefault="007329C9" w:rsidP="007329C9">
      <w:pPr>
        <w:jc w:val="center"/>
        <w:rPr>
          <w:b/>
          <w:sz w:val="28"/>
          <w:szCs w:val="28"/>
        </w:rPr>
      </w:pPr>
      <w:r>
        <w:rPr>
          <w:b/>
          <w:sz w:val="24"/>
          <w:szCs w:val="24"/>
        </w:rPr>
        <w:t xml:space="preserve">Čl. </w:t>
      </w:r>
      <w:r w:rsidR="0041333D">
        <w:rPr>
          <w:b/>
          <w:sz w:val="24"/>
          <w:szCs w:val="24"/>
        </w:rPr>
        <w:t>5</w:t>
      </w:r>
      <w:r w:rsidRPr="00C654C7">
        <w:rPr>
          <w:b/>
          <w:sz w:val="24"/>
          <w:szCs w:val="24"/>
        </w:rPr>
        <w:br/>
      </w:r>
      <w:r w:rsidR="006C6CF5" w:rsidRPr="006C6CF5">
        <w:rPr>
          <w:b/>
          <w:sz w:val="28"/>
          <w:szCs w:val="28"/>
        </w:rPr>
        <w:t>Splatnost poplatku</w:t>
      </w:r>
    </w:p>
    <w:p w14:paraId="69AD3B70" w14:textId="68CBC811" w:rsidR="007329C9" w:rsidRDefault="0041333D" w:rsidP="007329C9">
      <w:pPr>
        <w:pStyle w:val="Odstavecseseznamem"/>
        <w:numPr>
          <w:ilvl w:val="0"/>
          <w:numId w:val="36"/>
        </w:numPr>
        <w:contextualSpacing w:val="0"/>
        <w:jc w:val="both"/>
      </w:pPr>
      <w:r w:rsidRPr="0041333D">
        <w:t>Poplatek je splatný nejpozději do 31.10. příslušného kalendářního roku.</w:t>
      </w:r>
    </w:p>
    <w:p w14:paraId="35CE2FB9" w14:textId="07CCCD84" w:rsidR="007329C9" w:rsidRDefault="0041333D" w:rsidP="006C6CF5">
      <w:pPr>
        <w:pStyle w:val="Odstavecseseznamem"/>
        <w:numPr>
          <w:ilvl w:val="0"/>
          <w:numId w:val="36"/>
        </w:numPr>
        <w:contextualSpacing w:val="0"/>
        <w:jc w:val="both"/>
      </w:pPr>
      <w:r w:rsidRPr="0041333D">
        <w:t>Vznikne-li poplatková povinnost v průběhu měsíce září nebo října příslušného kalendářního roku nebo po datu splatnosti uvedeném v odstavci 1, je poplatek splatný nejpozději do 60 dnů ode dne, ve kterém poplatková povinnost vznikla.</w:t>
      </w:r>
    </w:p>
    <w:p w14:paraId="100C9DB8" w14:textId="4A4E7E06" w:rsidR="0041333D" w:rsidRDefault="0041333D" w:rsidP="006C6CF5">
      <w:pPr>
        <w:pStyle w:val="Odstavecseseznamem"/>
        <w:numPr>
          <w:ilvl w:val="0"/>
          <w:numId w:val="36"/>
        </w:numPr>
        <w:contextualSpacing w:val="0"/>
        <w:jc w:val="both"/>
      </w:pPr>
      <w:r w:rsidRPr="0041333D">
        <w:t>Lhůta splatnosti neskončí poplatníkovi dříve než lhůta pro podání ohlášení podle čl. 3 odst. 1 této vyhlášky.</w:t>
      </w:r>
    </w:p>
    <w:p w14:paraId="4209A599" w14:textId="65D35820" w:rsidR="006C6CF5" w:rsidRPr="00C654C7" w:rsidRDefault="006C6CF5" w:rsidP="006C6CF5">
      <w:pPr>
        <w:jc w:val="center"/>
        <w:rPr>
          <w:b/>
          <w:sz w:val="28"/>
          <w:szCs w:val="28"/>
        </w:rPr>
      </w:pPr>
      <w:r>
        <w:rPr>
          <w:b/>
          <w:sz w:val="24"/>
          <w:szCs w:val="24"/>
        </w:rPr>
        <w:t xml:space="preserve">Čl. </w:t>
      </w:r>
      <w:r w:rsidR="00CE0E3F">
        <w:rPr>
          <w:b/>
          <w:sz w:val="24"/>
          <w:szCs w:val="24"/>
        </w:rPr>
        <w:t>6</w:t>
      </w:r>
      <w:r w:rsidRPr="00C654C7">
        <w:rPr>
          <w:b/>
          <w:sz w:val="24"/>
          <w:szCs w:val="24"/>
        </w:rPr>
        <w:br/>
      </w:r>
      <w:r w:rsidR="0075031C" w:rsidRPr="0075031C">
        <w:rPr>
          <w:b/>
          <w:sz w:val="28"/>
          <w:szCs w:val="28"/>
        </w:rPr>
        <w:t>Osvobození a úlevy</w:t>
      </w:r>
    </w:p>
    <w:p w14:paraId="0722ACD0" w14:textId="6446E2DD" w:rsidR="006C6CF5" w:rsidRDefault="00CE0E3F" w:rsidP="006C6CF5">
      <w:pPr>
        <w:pStyle w:val="Odstavecseseznamem"/>
        <w:numPr>
          <w:ilvl w:val="0"/>
          <w:numId w:val="38"/>
        </w:numPr>
        <w:contextualSpacing w:val="0"/>
        <w:jc w:val="both"/>
      </w:pPr>
      <w:r w:rsidRPr="00CE0E3F">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584C4CF3" w14:textId="00F93992" w:rsidR="006C6CF5" w:rsidRDefault="00CE0E3F" w:rsidP="006C6CF5">
      <w:pPr>
        <w:pStyle w:val="Odstavecseseznamem"/>
        <w:numPr>
          <w:ilvl w:val="0"/>
          <w:numId w:val="38"/>
        </w:numPr>
        <w:contextualSpacing w:val="0"/>
        <w:jc w:val="both"/>
      </w:pPr>
      <w:r w:rsidRPr="00CE0E3F">
        <w:t>Od poplatku se dále osvobozují:</w:t>
      </w:r>
    </w:p>
    <w:p w14:paraId="0230F89F" w14:textId="1465EA69" w:rsidR="006C6CF5" w:rsidRDefault="00CE0E3F" w:rsidP="006C6CF5">
      <w:pPr>
        <w:pStyle w:val="Odstavecseseznamem"/>
        <w:numPr>
          <w:ilvl w:val="1"/>
          <w:numId w:val="38"/>
        </w:numPr>
        <w:contextualSpacing w:val="0"/>
        <w:jc w:val="both"/>
      </w:pPr>
      <w:r w:rsidRPr="00CE0E3F">
        <w:t>držitel psa získaného z</w:t>
      </w:r>
      <w:r>
        <w:t> </w:t>
      </w:r>
      <w:r w:rsidRPr="00CE0E3F">
        <w:t>útulku</w:t>
      </w:r>
      <w:r>
        <w:t>,</w:t>
      </w:r>
    </w:p>
    <w:p w14:paraId="2BBEA648" w14:textId="6C7FD3C7" w:rsidR="006C6CF5" w:rsidRDefault="00CE0E3F" w:rsidP="00577B81">
      <w:pPr>
        <w:pStyle w:val="Odstavecseseznamem"/>
        <w:numPr>
          <w:ilvl w:val="1"/>
          <w:numId w:val="38"/>
        </w:numPr>
        <w:contextualSpacing w:val="0"/>
        <w:jc w:val="both"/>
      </w:pPr>
      <w:r w:rsidRPr="00CE0E3F">
        <w:t>držitel psa, který je členem Svazu záchranných brigád kynologů ČR</w:t>
      </w:r>
      <w:r>
        <w:t>.</w:t>
      </w:r>
    </w:p>
    <w:p w14:paraId="4D4C1982" w14:textId="6C05A0D9" w:rsidR="00CE0E3F" w:rsidRDefault="00CE0E3F" w:rsidP="00CE0E3F">
      <w:pPr>
        <w:pStyle w:val="Odstavecseseznamem"/>
        <w:numPr>
          <w:ilvl w:val="0"/>
          <w:numId w:val="38"/>
        </w:numPr>
        <w:contextualSpacing w:val="0"/>
        <w:jc w:val="both"/>
      </w:pPr>
      <w:r w:rsidRPr="00CE0E3F">
        <w:t>Sazba za jednoho psa</w:t>
      </w:r>
      <w:r>
        <w:t>,</w:t>
      </w:r>
      <w:r w:rsidRPr="00CE0E3F">
        <w:t xml:space="preserve"> jehož držitelem je osoba starší 60 let, činí 200 Kč</w:t>
      </w:r>
      <w:r>
        <w:t>,</w:t>
      </w:r>
      <w:r w:rsidRPr="00CE0E3F">
        <w:t xml:space="preserve"> a to za celý kalendářní rok, ve kterém dovrší tohoto věku.</w:t>
      </w:r>
    </w:p>
    <w:p w14:paraId="2E37E305" w14:textId="180DFF3E" w:rsidR="00CE0E3F" w:rsidRDefault="00CE0E3F" w:rsidP="00CE0E3F">
      <w:pPr>
        <w:pStyle w:val="Odstavecseseznamem"/>
        <w:numPr>
          <w:ilvl w:val="0"/>
          <w:numId w:val="38"/>
        </w:numPr>
        <w:contextualSpacing w:val="0"/>
        <w:jc w:val="both"/>
      </w:pPr>
      <w:r w:rsidRPr="00CE0E3F">
        <w:t>Sazba za jednoho psa, jehož držitelem je osoba pobírající invalidní důchod, která není držitelem průkazu ZTP nebo ZTP/P a osoba pobírající sirotčí důchod, činí 200 Kč.</w:t>
      </w:r>
    </w:p>
    <w:p w14:paraId="00C29C19" w14:textId="19719B0C" w:rsidR="00577B81" w:rsidRDefault="00CE0E3F" w:rsidP="00CE0E3F">
      <w:pPr>
        <w:pStyle w:val="Odstavecseseznamem"/>
        <w:numPr>
          <w:ilvl w:val="0"/>
          <w:numId w:val="38"/>
        </w:numPr>
        <w:contextualSpacing w:val="0"/>
        <w:jc w:val="both"/>
      </w:pPr>
      <w:r w:rsidRPr="00CE0E3F">
        <w:t>V případě, že poplatník nesplní povinnost ohlásit údaj rozhodný pro osvobození nebo úlevu ve lhůtách stanovených touto vyhláškou nebo zákonem, nárok na osvobození nebo úlevu zaniká.</w:t>
      </w:r>
      <w:r>
        <w:rPr>
          <w:rStyle w:val="Znakapoznpodarou"/>
        </w:rPr>
        <w:footnoteReference w:id="9"/>
      </w:r>
    </w:p>
    <w:p w14:paraId="44EB11BF" w14:textId="4E930826" w:rsidR="007F1B9C" w:rsidRPr="00C654C7" w:rsidRDefault="00715DD8" w:rsidP="0075697A">
      <w:pPr>
        <w:jc w:val="center"/>
        <w:rPr>
          <w:b/>
          <w:sz w:val="28"/>
          <w:szCs w:val="28"/>
        </w:rPr>
      </w:pPr>
      <w:r>
        <w:rPr>
          <w:b/>
          <w:sz w:val="24"/>
          <w:szCs w:val="24"/>
        </w:rPr>
        <w:t>Č</w:t>
      </w:r>
      <w:r w:rsidR="008157B5">
        <w:rPr>
          <w:b/>
          <w:sz w:val="24"/>
          <w:szCs w:val="24"/>
        </w:rPr>
        <w:t xml:space="preserve">l. </w:t>
      </w:r>
      <w:r w:rsidR="00CE0E3F">
        <w:rPr>
          <w:b/>
          <w:sz w:val="24"/>
          <w:szCs w:val="24"/>
        </w:rPr>
        <w:t>7</w:t>
      </w:r>
      <w:r w:rsidR="007F1B9C" w:rsidRPr="00C654C7">
        <w:rPr>
          <w:b/>
          <w:sz w:val="24"/>
          <w:szCs w:val="24"/>
        </w:rPr>
        <w:br/>
      </w:r>
      <w:r w:rsidR="000B69DC">
        <w:rPr>
          <w:b/>
          <w:sz w:val="28"/>
          <w:szCs w:val="28"/>
        </w:rPr>
        <w:t>Přechodné a z</w:t>
      </w:r>
      <w:r w:rsidR="0000657F">
        <w:rPr>
          <w:b/>
          <w:sz w:val="28"/>
          <w:szCs w:val="28"/>
        </w:rPr>
        <w:t>rušující ustanovení</w:t>
      </w:r>
    </w:p>
    <w:p w14:paraId="09149BBE" w14:textId="3893328D" w:rsidR="000B69DC" w:rsidRDefault="00CE0E3F" w:rsidP="000B69DC">
      <w:pPr>
        <w:pStyle w:val="Odstavecseseznamem"/>
        <w:numPr>
          <w:ilvl w:val="0"/>
          <w:numId w:val="42"/>
        </w:numPr>
        <w:contextualSpacing w:val="0"/>
        <w:jc w:val="both"/>
      </w:pPr>
      <w:r w:rsidRPr="00CE0E3F">
        <w:t>Poplatkové povinnosti vzniklé před nabytím účinnosti této vyhlášky se posuzují podle dosavadních právních předpisů.</w:t>
      </w:r>
    </w:p>
    <w:p w14:paraId="76A76E4F" w14:textId="2DBC5E46" w:rsidR="00C73597" w:rsidRDefault="00CE0E3F" w:rsidP="0000657F">
      <w:pPr>
        <w:pStyle w:val="Odstavecseseznamem"/>
        <w:numPr>
          <w:ilvl w:val="0"/>
          <w:numId w:val="42"/>
        </w:numPr>
        <w:contextualSpacing w:val="0"/>
        <w:jc w:val="both"/>
      </w:pPr>
      <w:r w:rsidRPr="00CE0E3F">
        <w:t>Zrušuje se obecně závazná vyhláška č. 05/2019 o místním poplatku ze psů, ze dne 11.12.2019.</w:t>
      </w:r>
    </w:p>
    <w:p w14:paraId="1542C4A7" w14:textId="77777777" w:rsidR="00961FA3" w:rsidRDefault="00961FA3" w:rsidP="00961FA3">
      <w:pPr>
        <w:jc w:val="both"/>
      </w:pPr>
    </w:p>
    <w:p w14:paraId="49DFFFDB" w14:textId="77777777" w:rsidR="00961FA3" w:rsidRDefault="00961FA3" w:rsidP="00961FA3">
      <w:pPr>
        <w:jc w:val="both"/>
      </w:pPr>
    </w:p>
    <w:p w14:paraId="103FC5F0" w14:textId="621AA708" w:rsidR="0000657F" w:rsidRPr="00C654C7" w:rsidRDefault="0000657F" w:rsidP="0000657F">
      <w:pPr>
        <w:jc w:val="center"/>
        <w:rPr>
          <w:b/>
          <w:sz w:val="28"/>
          <w:szCs w:val="28"/>
        </w:rPr>
      </w:pPr>
      <w:r>
        <w:rPr>
          <w:b/>
          <w:sz w:val="24"/>
          <w:szCs w:val="24"/>
        </w:rPr>
        <w:lastRenderedPageBreak/>
        <w:t xml:space="preserve">Čl. </w:t>
      </w:r>
      <w:r w:rsidR="00CE0E3F">
        <w:rPr>
          <w:b/>
          <w:sz w:val="24"/>
          <w:szCs w:val="24"/>
        </w:rPr>
        <w:t>8</w:t>
      </w:r>
      <w:r w:rsidRPr="00C654C7">
        <w:rPr>
          <w:b/>
          <w:sz w:val="24"/>
          <w:szCs w:val="24"/>
        </w:rPr>
        <w:br/>
      </w:r>
      <w:r>
        <w:rPr>
          <w:b/>
          <w:sz w:val="28"/>
          <w:szCs w:val="28"/>
        </w:rPr>
        <w:t>Účinnost</w:t>
      </w:r>
    </w:p>
    <w:p w14:paraId="799937C4" w14:textId="522CED18" w:rsidR="0000657F" w:rsidRDefault="0000657F" w:rsidP="0000657F">
      <w:pPr>
        <w:jc w:val="center"/>
      </w:pPr>
      <w:r>
        <w:t xml:space="preserve">Tato vyhláška nabývá účinnosti </w:t>
      </w:r>
      <w:r w:rsidR="00D042D6">
        <w:t xml:space="preserve">dnem </w:t>
      </w:r>
      <w:r w:rsidR="000B69DC">
        <w:t>1.1.202</w:t>
      </w:r>
      <w:r w:rsidR="00CE0E3F">
        <w:t>4</w:t>
      </w:r>
      <w:r>
        <w:t>.</w:t>
      </w:r>
    </w:p>
    <w:p w14:paraId="05FD4129" w14:textId="77777777" w:rsidR="0000657F" w:rsidRDefault="0000657F" w:rsidP="0075697A"/>
    <w:p w14:paraId="5FB9652F" w14:textId="77777777" w:rsidR="00D46287" w:rsidRDefault="00D46287" w:rsidP="0075697A"/>
    <w:p w14:paraId="666BAB1E" w14:textId="77777777" w:rsidR="00D46287" w:rsidRDefault="00D46287" w:rsidP="0075697A"/>
    <w:p w14:paraId="4B907F14" w14:textId="77777777" w:rsidR="00D46287" w:rsidRDefault="00D46287" w:rsidP="0075697A"/>
    <w:p w14:paraId="016812AA" w14:textId="77777777" w:rsidR="00D46287" w:rsidRDefault="00D46287" w:rsidP="0075697A"/>
    <w:p w14:paraId="10A0A28E" w14:textId="77777777" w:rsidR="0000657F" w:rsidRDefault="0000657F" w:rsidP="0075697A">
      <w:r>
        <w:t>………………………………</w:t>
      </w:r>
      <w:r>
        <w:tab/>
      </w:r>
      <w:r>
        <w:tab/>
      </w:r>
      <w:r>
        <w:tab/>
      </w:r>
      <w:r>
        <w:tab/>
      </w:r>
      <w:r>
        <w:tab/>
      </w:r>
      <w:r>
        <w:tab/>
      </w:r>
      <w:r>
        <w:tab/>
      </w:r>
      <w:r>
        <w:tab/>
        <w:t>………………………………</w:t>
      </w:r>
      <w:r>
        <w:br/>
      </w:r>
      <w:r w:rsidR="00A77C1C">
        <w:t xml:space="preserve">Pavlína Schwarzová </w:t>
      </w:r>
      <w:r>
        <w:tab/>
      </w:r>
      <w:r>
        <w:tab/>
      </w:r>
      <w:r>
        <w:tab/>
      </w:r>
      <w:r>
        <w:tab/>
      </w:r>
      <w:r>
        <w:tab/>
      </w:r>
      <w:r>
        <w:tab/>
      </w:r>
      <w:r>
        <w:tab/>
      </w:r>
      <w:r>
        <w:tab/>
      </w:r>
      <w:r w:rsidR="00A77C1C">
        <w:t>Ludmila Vocelková</w:t>
      </w:r>
      <w:r>
        <w:br/>
        <w:t>místostarost</w:t>
      </w:r>
      <w:r w:rsidR="00A77C1C">
        <w:t>k</w:t>
      </w:r>
      <w:r>
        <w:t>a</w:t>
      </w:r>
      <w:r w:rsidR="00A77C1C">
        <w:tab/>
      </w:r>
      <w:r>
        <w:tab/>
      </w:r>
      <w:r>
        <w:tab/>
      </w:r>
      <w:r>
        <w:tab/>
      </w:r>
      <w:r>
        <w:tab/>
      </w:r>
      <w:r>
        <w:tab/>
      </w:r>
      <w:r>
        <w:tab/>
      </w:r>
      <w:r>
        <w:tab/>
      </w:r>
      <w:r>
        <w:tab/>
        <w:t>starost</w:t>
      </w:r>
      <w:r w:rsidR="00A77C1C">
        <w:t>ka</w:t>
      </w:r>
    </w:p>
    <w:sectPr w:rsidR="0000657F" w:rsidSect="00C73597">
      <w:footerReference w:type="default" r:id="rId9"/>
      <w:footerReference w:type="first" r:id="rId1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B0768" w14:textId="77777777" w:rsidR="00BA2E5D" w:rsidRDefault="00BA2E5D" w:rsidP="00103DFA">
      <w:pPr>
        <w:spacing w:after="0" w:line="240" w:lineRule="auto"/>
      </w:pPr>
      <w:r>
        <w:separator/>
      </w:r>
    </w:p>
  </w:endnote>
  <w:endnote w:type="continuationSeparator" w:id="0">
    <w:p w14:paraId="4495FB0E" w14:textId="77777777" w:rsidR="00BA2E5D" w:rsidRDefault="00BA2E5D" w:rsidP="00103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0689030"/>
      <w:docPartObj>
        <w:docPartGallery w:val="Page Numbers (Bottom of Page)"/>
        <w:docPartUnique/>
      </w:docPartObj>
    </w:sdtPr>
    <w:sdtEndPr>
      <w:rPr>
        <w:sz w:val="20"/>
        <w:szCs w:val="20"/>
      </w:rPr>
    </w:sdtEndPr>
    <w:sdtContent>
      <w:p w14:paraId="00959308" w14:textId="77777777" w:rsidR="00393006" w:rsidRPr="004C247D" w:rsidRDefault="00393006">
        <w:pPr>
          <w:pStyle w:val="Zpat"/>
          <w:jc w:val="center"/>
          <w:rPr>
            <w:sz w:val="20"/>
            <w:szCs w:val="20"/>
          </w:rPr>
        </w:pPr>
        <w:r w:rsidRPr="004C247D">
          <w:rPr>
            <w:sz w:val="20"/>
            <w:szCs w:val="20"/>
          </w:rPr>
          <w:fldChar w:fldCharType="begin"/>
        </w:r>
        <w:r w:rsidRPr="004C247D">
          <w:rPr>
            <w:sz w:val="20"/>
            <w:szCs w:val="20"/>
          </w:rPr>
          <w:instrText>PAGE   \* MERGEFORMAT</w:instrText>
        </w:r>
        <w:r w:rsidRPr="004C247D">
          <w:rPr>
            <w:sz w:val="20"/>
            <w:szCs w:val="20"/>
          </w:rPr>
          <w:fldChar w:fldCharType="separate"/>
        </w:r>
        <w:r w:rsidR="003A75E3">
          <w:rPr>
            <w:noProof/>
            <w:sz w:val="20"/>
            <w:szCs w:val="20"/>
          </w:rPr>
          <w:t>4</w:t>
        </w:r>
        <w:r w:rsidRPr="004C247D">
          <w:rPr>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9011619"/>
      <w:docPartObj>
        <w:docPartGallery w:val="Page Numbers (Bottom of Page)"/>
        <w:docPartUnique/>
      </w:docPartObj>
    </w:sdtPr>
    <w:sdtEndPr>
      <w:rPr>
        <w:sz w:val="20"/>
        <w:szCs w:val="20"/>
      </w:rPr>
    </w:sdtEndPr>
    <w:sdtContent>
      <w:p w14:paraId="106E6CD4" w14:textId="77777777" w:rsidR="00393006" w:rsidRPr="004C247D" w:rsidRDefault="00393006">
        <w:pPr>
          <w:pStyle w:val="Zpat"/>
          <w:jc w:val="center"/>
          <w:rPr>
            <w:sz w:val="20"/>
            <w:szCs w:val="20"/>
          </w:rPr>
        </w:pPr>
        <w:r w:rsidRPr="004C247D">
          <w:rPr>
            <w:sz w:val="20"/>
            <w:szCs w:val="20"/>
          </w:rPr>
          <w:fldChar w:fldCharType="begin"/>
        </w:r>
        <w:r w:rsidRPr="004C247D">
          <w:rPr>
            <w:sz w:val="20"/>
            <w:szCs w:val="20"/>
          </w:rPr>
          <w:instrText>PAGE   \* MERGEFORMAT</w:instrText>
        </w:r>
        <w:r w:rsidRPr="004C247D">
          <w:rPr>
            <w:sz w:val="20"/>
            <w:szCs w:val="20"/>
          </w:rPr>
          <w:fldChar w:fldCharType="separate"/>
        </w:r>
        <w:r w:rsidR="003A75E3">
          <w:rPr>
            <w:noProof/>
            <w:sz w:val="20"/>
            <w:szCs w:val="20"/>
          </w:rPr>
          <w:t>1</w:t>
        </w:r>
        <w:r w:rsidRPr="004C247D">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9240B" w14:textId="77777777" w:rsidR="00BA2E5D" w:rsidRDefault="00BA2E5D" w:rsidP="00103DFA">
      <w:pPr>
        <w:spacing w:after="0" w:line="240" w:lineRule="auto"/>
      </w:pPr>
      <w:r>
        <w:separator/>
      </w:r>
    </w:p>
  </w:footnote>
  <w:footnote w:type="continuationSeparator" w:id="0">
    <w:p w14:paraId="280877F0" w14:textId="77777777" w:rsidR="00BA2E5D" w:rsidRDefault="00BA2E5D" w:rsidP="00103DFA">
      <w:pPr>
        <w:spacing w:after="0" w:line="240" w:lineRule="auto"/>
      </w:pPr>
      <w:r>
        <w:continuationSeparator/>
      </w:r>
    </w:p>
  </w:footnote>
  <w:footnote w:id="1">
    <w:p w14:paraId="763AB1D2" w14:textId="11654E84" w:rsidR="00F77D52" w:rsidRDefault="00F77D52">
      <w:pPr>
        <w:pStyle w:val="Textpoznpodarou"/>
      </w:pPr>
      <w:r>
        <w:rPr>
          <w:rStyle w:val="Znakapoznpodarou"/>
        </w:rPr>
        <w:footnoteRef/>
      </w:r>
      <w:r>
        <w:t xml:space="preserve"> </w:t>
      </w:r>
      <w:r w:rsidRPr="00F77D52">
        <w:t>§ 2 odst. 5 zákona o místních poplatcích</w:t>
      </w:r>
    </w:p>
  </w:footnote>
  <w:footnote w:id="2">
    <w:p w14:paraId="6D6EB914" w14:textId="56E378B7" w:rsidR="00F77D52" w:rsidRDefault="00F77D52">
      <w:pPr>
        <w:pStyle w:val="Textpoznpodarou"/>
      </w:pPr>
      <w:r>
        <w:rPr>
          <w:rStyle w:val="Znakapoznpodarou"/>
        </w:rPr>
        <w:footnoteRef/>
      </w:r>
      <w:r>
        <w:t xml:space="preserve"> </w:t>
      </w:r>
      <w:r w:rsidRPr="00F77D52">
        <w:t>§ 15 odst. 1 zákona o místních poplatcích</w:t>
      </w:r>
    </w:p>
  </w:footnote>
  <w:footnote w:id="3">
    <w:p w14:paraId="750748FA" w14:textId="4C52BE3A" w:rsidR="00F77D52" w:rsidRDefault="00F77D52">
      <w:pPr>
        <w:pStyle w:val="Textpoznpodarou"/>
      </w:pPr>
      <w:r>
        <w:rPr>
          <w:rStyle w:val="Znakapoznpodarou"/>
        </w:rPr>
        <w:footnoteRef/>
      </w:r>
      <w:r>
        <w:t xml:space="preserve"> </w:t>
      </w:r>
      <w:r w:rsidRPr="00F77D52">
        <w:t>§ 2 odst. 1 a odst. 4 zákona o místních poplatcích</w:t>
      </w:r>
    </w:p>
  </w:footnote>
  <w:footnote w:id="4">
    <w:p w14:paraId="6B349B5F" w14:textId="786B7949" w:rsidR="00F77D52" w:rsidRDefault="00F77D52">
      <w:pPr>
        <w:pStyle w:val="Textpoznpodarou"/>
      </w:pPr>
      <w:r>
        <w:rPr>
          <w:rStyle w:val="Znakapoznpodarou"/>
        </w:rPr>
        <w:footnoteRef/>
      </w:r>
      <w:r>
        <w:t xml:space="preserve"> </w:t>
      </w:r>
      <w:r w:rsidRPr="00F77D52">
        <w:t>§ 2 odst. 2 zákona o místních poplatcích</w:t>
      </w:r>
    </w:p>
  </w:footnote>
  <w:footnote w:id="5">
    <w:p w14:paraId="6F304D60" w14:textId="2EDE17EF" w:rsidR="006E5E68" w:rsidRDefault="006E5E68">
      <w:pPr>
        <w:pStyle w:val="Textpoznpodarou"/>
      </w:pPr>
      <w:r>
        <w:rPr>
          <w:rStyle w:val="Znakapoznpodarou"/>
        </w:rPr>
        <w:footnoteRef/>
      </w:r>
      <w:r>
        <w:t xml:space="preserve"> </w:t>
      </w:r>
      <w:r w:rsidRPr="006E5E68">
        <w:t>§ 14a odst. 1 a 2 zákona o místních poplatcích; v ohlášení poplatník uvede zejména své identifikační údaje a skutečnosti rozhodné pro stanovení poplatku</w:t>
      </w:r>
    </w:p>
  </w:footnote>
  <w:footnote w:id="6">
    <w:p w14:paraId="20CA23AD" w14:textId="4F1D967A" w:rsidR="006E5E68" w:rsidRDefault="006E5E68">
      <w:pPr>
        <w:pStyle w:val="Textpoznpodarou"/>
      </w:pPr>
      <w:r>
        <w:rPr>
          <w:rStyle w:val="Znakapoznpodarou"/>
        </w:rPr>
        <w:footnoteRef/>
      </w:r>
      <w:r>
        <w:t xml:space="preserve"> </w:t>
      </w:r>
      <w:r w:rsidRPr="006E5E68">
        <w:t>§ 14a odst. 4 zákona o místních poplatcích</w:t>
      </w:r>
    </w:p>
  </w:footnote>
  <w:footnote w:id="7">
    <w:p w14:paraId="42E5E9A2" w14:textId="3AEB963B" w:rsidR="0041333D" w:rsidRDefault="0041333D">
      <w:pPr>
        <w:pStyle w:val="Textpoznpodarou"/>
      </w:pPr>
      <w:r>
        <w:rPr>
          <w:rStyle w:val="Znakapoznpodarou"/>
        </w:rPr>
        <w:footnoteRef/>
      </w:r>
      <w:r>
        <w:t xml:space="preserve"> </w:t>
      </w:r>
      <w:r w:rsidRPr="0041333D">
        <w:t>§ 2 odst. 3 zákona o místních poplatcích</w:t>
      </w:r>
    </w:p>
  </w:footnote>
  <w:footnote w:id="8">
    <w:p w14:paraId="0E7A2D1A" w14:textId="5A4454C0" w:rsidR="00CE0E3F" w:rsidRDefault="00CE0E3F">
      <w:pPr>
        <w:pStyle w:val="Textpoznpodarou"/>
      </w:pPr>
      <w:r>
        <w:rPr>
          <w:rStyle w:val="Znakapoznpodarou"/>
        </w:rPr>
        <w:footnoteRef/>
      </w:r>
      <w:r>
        <w:t xml:space="preserve"> </w:t>
      </w:r>
      <w:r w:rsidRPr="00CE0E3F">
        <w:t>§ 2 odst. 2 zákona o místních poplatcích</w:t>
      </w:r>
    </w:p>
  </w:footnote>
  <w:footnote w:id="9">
    <w:p w14:paraId="2DA64F55" w14:textId="73D87FF7" w:rsidR="00CE0E3F" w:rsidRDefault="00CE0E3F">
      <w:pPr>
        <w:pStyle w:val="Textpoznpodarou"/>
      </w:pPr>
      <w:r>
        <w:rPr>
          <w:rStyle w:val="Znakapoznpodarou"/>
        </w:rPr>
        <w:footnoteRef/>
      </w:r>
      <w:r>
        <w:t xml:space="preserve"> </w:t>
      </w:r>
      <w:r w:rsidRPr="00CE0E3F">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72194"/>
    <w:multiLevelType w:val="multilevel"/>
    <w:tmpl w:val="386AA9B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1F532BB"/>
    <w:multiLevelType w:val="multilevel"/>
    <w:tmpl w:val="34A06E0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2B92EE2"/>
    <w:multiLevelType w:val="multilevel"/>
    <w:tmpl w:val="7962038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9110796"/>
    <w:multiLevelType w:val="multilevel"/>
    <w:tmpl w:val="953ED3D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9E715C6"/>
    <w:multiLevelType w:val="multilevel"/>
    <w:tmpl w:val="6A6E81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B56237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AB41FB7"/>
    <w:multiLevelType w:val="multilevel"/>
    <w:tmpl w:val="EA6018B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02F6B4B"/>
    <w:multiLevelType w:val="multilevel"/>
    <w:tmpl w:val="34A06E0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0D832DD"/>
    <w:multiLevelType w:val="multilevel"/>
    <w:tmpl w:val="D9345C5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1C06CA7"/>
    <w:multiLevelType w:val="multilevel"/>
    <w:tmpl w:val="4024EF2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227788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2361AAD"/>
    <w:multiLevelType w:val="multilevel"/>
    <w:tmpl w:val="4E629A4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59A2DFE"/>
    <w:multiLevelType w:val="multilevel"/>
    <w:tmpl w:val="7896A37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74363C2"/>
    <w:multiLevelType w:val="multilevel"/>
    <w:tmpl w:val="7896A37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82661AD"/>
    <w:multiLevelType w:val="multilevel"/>
    <w:tmpl w:val="6A6E81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9D80DAC"/>
    <w:multiLevelType w:val="multilevel"/>
    <w:tmpl w:val="7962038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F10272A"/>
    <w:multiLevelType w:val="multilevel"/>
    <w:tmpl w:val="1AF0A98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5E130EF"/>
    <w:multiLevelType w:val="multilevel"/>
    <w:tmpl w:val="34A06E0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A977B8C"/>
    <w:multiLevelType w:val="multilevel"/>
    <w:tmpl w:val="38020EA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D052B11"/>
    <w:multiLevelType w:val="multilevel"/>
    <w:tmpl w:val="17FA4E9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5021526"/>
    <w:multiLevelType w:val="multilevel"/>
    <w:tmpl w:val="AA86692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A9D3C62"/>
    <w:multiLevelType w:val="multilevel"/>
    <w:tmpl w:val="7896A37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DFE3E86"/>
    <w:multiLevelType w:val="multilevel"/>
    <w:tmpl w:val="02E8FA0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EFC5CBD"/>
    <w:multiLevelType w:val="multilevel"/>
    <w:tmpl w:val="5CBC065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0395740"/>
    <w:multiLevelType w:val="multilevel"/>
    <w:tmpl w:val="162A9D5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2DA409F"/>
    <w:multiLevelType w:val="multilevel"/>
    <w:tmpl w:val="BE5E970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44514FC"/>
    <w:multiLevelType w:val="multilevel"/>
    <w:tmpl w:val="CDDC1FC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4B20563"/>
    <w:multiLevelType w:val="multilevel"/>
    <w:tmpl w:val="A8E03B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5E02CFA"/>
    <w:multiLevelType w:val="multilevel"/>
    <w:tmpl w:val="AD2271D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7094806"/>
    <w:multiLevelType w:val="multilevel"/>
    <w:tmpl w:val="C150B31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A2D447F"/>
    <w:multiLevelType w:val="multilevel"/>
    <w:tmpl w:val="79146FD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BF7631A"/>
    <w:multiLevelType w:val="multilevel"/>
    <w:tmpl w:val="2496FCE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D5E3785"/>
    <w:multiLevelType w:val="multilevel"/>
    <w:tmpl w:val="96A499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031150A"/>
    <w:multiLevelType w:val="multilevel"/>
    <w:tmpl w:val="A8E03B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5595B89"/>
    <w:multiLevelType w:val="multilevel"/>
    <w:tmpl w:val="A0DECFA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B764A52"/>
    <w:multiLevelType w:val="multilevel"/>
    <w:tmpl w:val="7896A37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6BD93E7C"/>
    <w:multiLevelType w:val="multilevel"/>
    <w:tmpl w:val="E85A75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DB4530A"/>
    <w:multiLevelType w:val="multilevel"/>
    <w:tmpl w:val="3CE47BA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5C55427"/>
    <w:multiLevelType w:val="multilevel"/>
    <w:tmpl w:val="7896A37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CDC47F4"/>
    <w:multiLevelType w:val="multilevel"/>
    <w:tmpl w:val="A34E869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CE35D1C"/>
    <w:multiLevelType w:val="multilevel"/>
    <w:tmpl w:val="6A6E81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D1B3D79"/>
    <w:multiLevelType w:val="multilevel"/>
    <w:tmpl w:val="4E629A4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69019925">
    <w:abstractNumId w:val="10"/>
  </w:num>
  <w:num w:numId="2" w16cid:durableId="1554001222">
    <w:abstractNumId w:val="5"/>
  </w:num>
  <w:num w:numId="3" w16cid:durableId="799373379">
    <w:abstractNumId w:val="0"/>
  </w:num>
  <w:num w:numId="4" w16cid:durableId="70854894">
    <w:abstractNumId w:val="37"/>
  </w:num>
  <w:num w:numId="5" w16cid:durableId="679619914">
    <w:abstractNumId w:val="8"/>
  </w:num>
  <w:num w:numId="6" w16cid:durableId="997155082">
    <w:abstractNumId w:val="19"/>
  </w:num>
  <w:num w:numId="7" w16cid:durableId="1995452707">
    <w:abstractNumId w:val="26"/>
  </w:num>
  <w:num w:numId="8" w16cid:durableId="356733991">
    <w:abstractNumId w:val="11"/>
  </w:num>
  <w:num w:numId="9" w16cid:durableId="1237474653">
    <w:abstractNumId w:val="41"/>
  </w:num>
  <w:num w:numId="10" w16cid:durableId="1719434869">
    <w:abstractNumId w:val="1"/>
  </w:num>
  <w:num w:numId="11" w16cid:durableId="1266957123">
    <w:abstractNumId w:val="7"/>
  </w:num>
  <w:num w:numId="12" w16cid:durableId="1169294170">
    <w:abstractNumId w:val="17"/>
  </w:num>
  <w:num w:numId="13" w16cid:durableId="1481724461">
    <w:abstractNumId w:val="14"/>
  </w:num>
  <w:num w:numId="14" w16cid:durableId="1593929823">
    <w:abstractNumId w:val="4"/>
  </w:num>
  <w:num w:numId="15" w16cid:durableId="781923190">
    <w:abstractNumId w:val="40"/>
  </w:num>
  <w:num w:numId="16" w16cid:durableId="854150487">
    <w:abstractNumId w:val="12"/>
  </w:num>
  <w:num w:numId="17" w16cid:durableId="290328829">
    <w:abstractNumId w:val="13"/>
  </w:num>
  <w:num w:numId="18" w16cid:durableId="847405017">
    <w:abstractNumId w:val="38"/>
  </w:num>
  <w:num w:numId="19" w16cid:durableId="1010788977">
    <w:abstractNumId w:val="21"/>
  </w:num>
  <w:num w:numId="20" w16cid:durableId="471413736">
    <w:abstractNumId w:val="35"/>
  </w:num>
  <w:num w:numId="21" w16cid:durableId="1869641053">
    <w:abstractNumId w:val="15"/>
  </w:num>
  <w:num w:numId="22" w16cid:durableId="1833328882">
    <w:abstractNumId w:val="2"/>
  </w:num>
  <w:num w:numId="23" w16cid:durableId="539975077">
    <w:abstractNumId w:val="31"/>
  </w:num>
  <w:num w:numId="24" w16cid:durableId="471677689">
    <w:abstractNumId w:val="29"/>
  </w:num>
  <w:num w:numId="25" w16cid:durableId="196504477">
    <w:abstractNumId w:val="36"/>
  </w:num>
  <w:num w:numId="26" w16cid:durableId="1407413027">
    <w:abstractNumId w:val="22"/>
  </w:num>
  <w:num w:numId="27" w16cid:durableId="2096392945">
    <w:abstractNumId w:val="18"/>
  </w:num>
  <w:num w:numId="28" w16cid:durableId="962417200">
    <w:abstractNumId w:val="6"/>
  </w:num>
  <w:num w:numId="29" w16cid:durableId="2034501485">
    <w:abstractNumId w:val="39"/>
  </w:num>
  <w:num w:numId="30" w16cid:durableId="249123976">
    <w:abstractNumId w:val="23"/>
  </w:num>
  <w:num w:numId="31" w16cid:durableId="1429082968">
    <w:abstractNumId w:val="34"/>
  </w:num>
  <w:num w:numId="32" w16cid:durableId="2112969219">
    <w:abstractNumId w:val="16"/>
  </w:num>
  <w:num w:numId="33" w16cid:durableId="88239173">
    <w:abstractNumId w:val="20"/>
  </w:num>
  <w:num w:numId="34" w16cid:durableId="996768209">
    <w:abstractNumId w:val="28"/>
  </w:num>
  <w:num w:numId="35" w16cid:durableId="480584423">
    <w:abstractNumId w:val="33"/>
  </w:num>
  <w:num w:numId="36" w16cid:durableId="892235948">
    <w:abstractNumId w:val="27"/>
  </w:num>
  <w:num w:numId="37" w16cid:durableId="988705939">
    <w:abstractNumId w:val="24"/>
  </w:num>
  <w:num w:numId="38" w16cid:durableId="1521704672">
    <w:abstractNumId w:val="30"/>
  </w:num>
  <w:num w:numId="39" w16cid:durableId="1110248144">
    <w:abstractNumId w:val="32"/>
  </w:num>
  <w:num w:numId="40" w16cid:durableId="1263103988">
    <w:abstractNumId w:val="25"/>
  </w:num>
  <w:num w:numId="41" w16cid:durableId="2104718745">
    <w:abstractNumId w:val="3"/>
  </w:num>
  <w:num w:numId="42" w16cid:durableId="19761341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grammar="clean"/>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DFA"/>
    <w:rsid w:val="0000657F"/>
    <w:rsid w:val="00016B94"/>
    <w:rsid w:val="00040231"/>
    <w:rsid w:val="00052048"/>
    <w:rsid w:val="00080C07"/>
    <w:rsid w:val="0008703C"/>
    <w:rsid w:val="000A0E98"/>
    <w:rsid w:val="000A2ED6"/>
    <w:rsid w:val="000B1C22"/>
    <w:rsid w:val="000B69DC"/>
    <w:rsid w:val="000C1F18"/>
    <w:rsid w:val="000D7EBC"/>
    <w:rsid w:val="000F0DC6"/>
    <w:rsid w:val="000F7C96"/>
    <w:rsid w:val="001023F3"/>
    <w:rsid w:val="00103DFA"/>
    <w:rsid w:val="00125C85"/>
    <w:rsid w:val="00127DC9"/>
    <w:rsid w:val="00144728"/>
    <w:rsid w:val="00147B14"/>
    <w:rsid w:val="00152A0D"/>
    <w:rsid w:val="00171E3F"/>
    <w:rsid w:val="00191F32"/>
    <w:rsid w:val="00192757"/>
    <w:rsid w:val="00193023"/>
    <w:rsid w:val="00196C39"/>
    <w:rsid w:val="001B07EF"/>
    <w:rsid w:val="001B1551"/>
    <w:rsid w:val="001B1F73"/>
    <w:rsid w:val="001F2F6B"/>
    <w:rsid w:val="002023B5"/>
    <w:rsid w:val="00252531"/>
    <w:rsid w:val="00257161"/>
    <w:rsid w:val="002724A0"/>
    <w:rsid w:val="002B08C1"/>
    <w:rsid w:val="002B5BD1"/>
    <w:rsid w:val="002B7C91"/>
    <w:rsid w:val="002C4A9A"/>
    <w:rsid w:val="002D42BF"/>
    <w:rsid w:val="002E4DFA"/>
    <w:rsid w:val="002F370F"/>
    <w:rsid w:val="00300201"/>
    <w:rsid w:val="00314EEF"/>
    <w:rsid w:val="00345752"/>
    <w:rsid w:val="003573A7"/>
    <w:rsid w:val="00357E46"/>
    <w:rsid w:val="00375D98"/>
    <w:rsid w:val="003779EF"/>
    <w:rsid w:val="00393006"/>
    <w:rsid w:val="003943A6"/>
    <w:rsid w:val="003A436D"/>
    <w:rsid w:val="003A75E3"/>
    <w:rsid w:val="003B6870"/>
    <w:rsid w:val="003C4E18"/>
    <w:rsid w:val="003D2D97"/>
    <w:rsid w:val="003F1D52"/>
    <w:rsid w:val="00402AE0"/>
    <w:rsid w:val="0041333D"/>
    <w:rsid w:val="004269E2"/>
    <w:rsid w:val="004406C2"/>
    <w:rsid w:val="00446B9B"/>
    <w:rsid w:val="004A27B4"/>
    <w:rsid w:val="004A562A"/>
    <w:rsid w:val="004C247D"/>
    <w:rsid w:val="004D317D"/>
    <w:rsid w:val="004D7CDD"/>
    <w:rsid w:val="004E460B"/>
    <w:rsid w:val="004E48BC"/>
    <w:rsid w:val="004E6210"/>
    <w:rsid w:val="004F1A90"/>
    <w:rsid w:val="004F60B4"/>
    <w:rsid w:val="005107F6"/>
    <w:rsid w:val="00524A26"/>
    <w:rsid w:val="00532DE3"/>
    <w:rsid w:val="00537475"/>
    <w:rsid w:val="0054466B"/>
    <w:rsid w:val="0055144A"/>
    <w:rsid w:val="00556ABF"/>
    <w:rsid w:val="00573EE2"/>
    <w:rsid w:val="00577B81"/>
    <w:rsid w:val="00590654"/>
    <w:rsid w:val="00592E24"/>
    <w:rsid w:val="00594D0D"/>
    <w:rsid w:val="005F6E9B"/>
    <w:rsid w:val="00611411"/>
    <w:rsid w:val="006127EA"/>
    <w:rsid w:val="00636726"/>
    <w:rsid w:val="006407B5"/>
    <w:rsid w:val="00650EB1"/>
    <w:rsid w:val="00652485"/>
    <w:rsid w:val="006536BA"/>
    <w:rsid w:val="00685298"/>
    <w:rsid w:val="00685D5F"/>
    <w:rsid w:val="006A4A14"/>
    <w:rsid w:val="006A5721"/>
    <w:rsid w:val="006B3E7D"/>
    <w:rsid w:val="006C6CF5"/>
    <w:rsid w:val="006D6832"/>
    <w:rsid w:val="006E5E68"/>
    <w:rsid w:val="00715DD8"/>
    <w:rsid w:val="00730423"/>
    <w:rsid w:val="007329C9"/>
    <w:rsid w:val="00734583"/>
    <w:rsid w:val="007357C0"/>
    <w:rsid w:val="0075031C"/>
    <w:rsid w:val="0075697A"/>
    <w:rsid w:val="0076505A"/>
    <w:rsid w:val="007714E1"/>
    <w:rsid w:val="007758F1"/>
    <w:rsid w:val="00784D29"/>
    <w:rsid w:val="00795594"/>
    <w:rsid w:val="0079723A"/>
    <w:rsid w:val="007B7AE8"/>
    <w:rsid w:val="007C180B"/>
    <w:rsid w:val="007C5D70"/>
    <w:rsid w:val="007D213D"/>
    <w:rsid w:val="007D25B9"/>
    <w:rsid w:val="007F1B9C"/>
    <w:rsid w:val="007F3F39"/>
    <w:rsid w:val="008157B5"/>
    <w:rsid w:val="00821913"/>
    <w:rsid w:val="00834C91"/>
    <w:rsid w:val="008957AA"/>
    <w:rsid w:val="008A466B"/>
    <w:rsid w:val="008B7AEB"/>
    <w:rsid w:val="008C051C"/>
    <w:rsid w:val="008D2322"/>
    <w:rsid w:val="008D6465"/>
    <w:rsid w:val="008E00C8"/>
    <w:rsid w:val="008E4EDF"/>
    <w:rsid w:val="00905AAA"/>
    <w:rsid w:val="00923956"/>
    <w:rsid w:val="00925C84"/>
    <w:rsid w:val="00961FA3"/>
    <w:rsid w:val="00973887"/>
    <w:rsid w:val="0099371A"/>
    <w:rsid w:val="00996786"/>
    <w:rsid w:val="009A1231"/>
    <w:rsid w:val="009E04E1"/>
    <w:rsid w:val="009E2970"/>
    <w:rsid w:val="009F385C"/>
    <w:rsid w:val="00A0000A"/>
    <w:rsid w:val="00A21CEC"/>
    <w:rsid w:val="00A24C51"/>
    <w:rsid w:val="00A346F6"/>
    <w:rsid w:val="00A44B5B"/>
    <w:rsid w:val="00A51C07"/>
    <w:rsid w:val="00A67FEE"/>
    <w:rsid w:val="00A771FA"/>
    <w:rsid w:val="00A77C1C"/>
    <w:rsid w:val="00A82E0D"/>
    <w:rsid w:val="00A85D6F"/>
    <w:rsid w:val="00AA0297"/>
    <w:rsid w:val="00AB28CF"/>
    <w:rsid w:val="00AB5DD8"/>
    <w:rsid w:val="00B22148"/>
    <w:rsid w:val="00BA2E5D"/>
    <w:rsid w:val="00BD5186"/>
    <w:rsid w:val="00C174BC"/>
    <w:rsid w:val="00C207B9"/>
    <w:rsid w:val="00C2526B"/>
    <w:rsid w:val="00C5687C"/>
    <w:rsid w:val="00C572F6"/>
    <w:rsid w:val="00C654C7"/>
    <w:rsid w:val="00C73597"/>
    <w:rsid w:val="00C7511B"/>
    <w:rsid w:val="00CB0FE0"/>
    <w:rsid w:val="00CD27D8"/>
    <w:rsid w:val="00CD57D0"/>
    <w:rsid w:val="00CE0E3F"/>
    <w:rsid w:val="00D00FE3"/>
    <w:rsid w:val="00D042D6"/>
    <w:rsid w:val="00D0782B"/>
    <w:rsid w:val="00D17BE8"/>
    <w:rsid w:val="00D301EA"/>
    <w:rsid w:val="00D323C0"/>
    <w:rsid w:val="00D418A0"/>
    <w:rsid w:val="00D437C8"/>
    <w:rsid w:val="00D46287"/>
    <w:rsid w:val="00D530E3"/>
    <w:rsid w:val="00D55340"/>
    <w:rsid w:val="00D60DB4"/>
    <w:rsid w:val="00D832F1"/>
    <w:rsid w:val="00DC5CC9"/>
    <w:rsid w:val="00DC65AD"/>
    <w:rsid w:val="00DD2D3B"/>
    <w:rsid w:val="00E611CD"/>
    <w:rsid w:val="00E7211A"/>
    <w:rsid w:val="00E742FC"/>
    <w:rsid w:val="00E77320"/>
    <w:rsid w:val="00E92840"/>
    <w:rsid w:val="00E958A2"/>
    <w:rsid w:val="00EB7B51"/>
    <w:rsid w:val="00EC3CC1"/>
    <w:rsid w:val="00ED2E78"/>
    <w:rsid w:val="00ED464C"/>
    <w:rsid w:val="00ED743C"/>
    <w:rsid w:val="00EE57B0"/>
    <w:rsid w:val="00F03639"/>
    <w:rsid w:val="00F13B8F"/>
    <w:rsid w:val="00F47065"/>
    <w:rsid w:val="00F47D6F"/>
    <w:rsid w:val="00F57D7C"/>
    <w:rsid w:val="00F61CB3"/>
    <w:rsid w:val="00F77D52"/>
    <w:rsid w:val="00FA0BC8"/>
    <w:rsid w:val="00FC30E1"/>
    <w:rsid w:val="00FD5C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79194F4C"/>
  <w15:docId w15:val="{1C66BCB1-4EE1-4E5B-B94F-319300FB4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03DF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03DFA"/>
  </w:style>
  <w:style w:type="paragraph" w:styleId="Zpat">
    <w:name w:val="footer"/>
    <w:basedOn w:val="Normln"/>
    <w:link w:val="ZpatChar"/>
    <w:uiPriority w:val="99"/>
    <w:unhideWhenUsed/>
    <w:rsid w:val="00103DFA"/>
    <w:pPr>
      <w:tabs>
        <w:tab w:val="center" w:pos="4536"/>
        <w:tab w:val="right" w:pos="9072"/>
      </w:tabs>
      <w:spacing w:after="0" w:line="240" w:lineRule="auto"/>
    </w:pPr>
  </w:style>
  <w:style w:type="character" w:customStyle="1" w:styleId="ZpatChar">
    <w:name w:val="Zápatí Char"/>
    <w:basedOn w:val="Standardnpsmoodstavce"/>
    <w:link w:val="Zpat"/>
    <w:uiPriority w:val="99"/>
    <w:rsid w:val="00103DFA"/>
  </w:style>
  <w:style w:type="paragraph" w:styleId="Odstavecseseznamem">
    <w:name w:val="List Paragraph"/>
    <w:basedOn w:val="Normln"/>
    <w:uiPriority w:val="34"/>
    <w:qFormat/>
    <w:rsid w:val="007F3F39"/>
    <w:pPr>
      <w:ind w:left="720"/>
      <w:contextualSpacing/>
    </w:pPr>
  </w:style>
  <w:style w:type="table" w:styleId="Mkatabulky">
    <w:name w:val="Table Grid"/>
    <w:basedOn w:val="Normlntabulka"/>
    <w:uiPriority w:val="39"/>
    <w:rsid w:val="00730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A24C5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24C51"/>
    <w:rPr>
      <w:rFonts w:ascii="Segoe UI" w:hAnsi="Segoe UI" w:cs="Segoe UI"/>
      <w:sz w:val="18"/>
      <w:szCs w:val="18"/>
    </w:rPr>
  </w:style>
  <w:style w:type="character" w:styleId="Odkaznakoment">
    <w:name w:val="annotation reference"/>
    <w:basedOn w:val="Standardnpsmoodstavce"/>
    <w:uiPriority w:val="99"/>
    <w:semiHidden/>
    <w:unhideWhenUsed/>
    <w:rsid w:val="00A67FEE"/>
    <w:rPr>
      <w:sz w:val="16"/>
      <w:szCs w:val="16"/>
    </w:rPr>
  </w:style>
  <w:style w:type="paragraph" w:styleId="Textkomente">
    <w:name w:val="annotation text"/>
    <w:basedOn w:val="Normln"/>
    <w:link w:val="TextkomenteChar"/>
    <w:uiPriority w:val="99"/>
    <w:semiHidden/>
    <w:unhideWhenUsed/>
    <w:rsid w:val="00A67FEE"/>
    <w:pPr>
      <w:spacing w:line="240" w:lineRule="auto"/>
    </w:pPr>
    <w:rPr>
      <w:sz w:val="20"/>
      <w:szCs w:val="20"/>
    </w:rPr>
  </w:style>
  <w:style w:type="character" w:customStyle="1" w:styleId="TextkomenteChar">
    <w:name w:val="Text komentáře Char"/>
    <w:basedOn w:val="Standardnpsmoodstavce"/>
    <w:link w:val="Textkomente"/>
    <w:uiPriority w:val="99"/>
    <w:semiHidden/>
    <w:rsid w:val="00A67FEE"/>
    <w:rPr>
      <w:sz w:val="20"/>
      <w:szCs w:val="20"/>
    </w:rPr>
  </w:style>
  <w:style w:type="paragraph" w:styleId="Pedmtkomente">
    <w:name w:val="annotation subject"/>
    <w:basedOn w:val="Textkomente"/>
    <w:next w:val="Textkomente"/>
    <w:link w:val="PedmtkomenteChar"/>
    <w:uiPriority w:val="99"/>
    <w:semiHidden/>
    <w:unhideWhenUsed/>
    <w:rsid w:val="00A67FEE"/>
    <w:rPr>
      <w:b/>
      <w:bCs/>
    </w:rPr>
  </w:style>
  <w:style w:type="character" w:customStyle="1" w:styleId="PedmtkomenteChar">
    <w:name w:val="Předmět komentáře Char"/>
    <w:basedOn w:val="TextkomenteChar"/>
    <w:link w:val="Pedmtkomente"/>
    <w:uiPriority w:val="99"/>
    <w:semiHidden/>
    <w:rsid w:val="00A67FEE"/>
    <w:rPr>
      <w:b/>
      <w:bCs/>
      <w:sz w:val="20"/>
      <w:szCs w:val="20"/>
    </w:rPr>
  </w:style>
  <w:style w:type="paragraph" w:styleId="Textvysvtlivek">
    <w:name w:val="endnote text"/>
    <w:basedOn w:val="Normln"/>
    <w:link w:val="TextvysvtlivekChar"/>
    <w:uiPriority w:val="99"/>
    <w:semiHidden/>
    <w:unhideWhenUsed/>
    <w:rsid w:val="00144728"/>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144728"/>
    <w:rPr>
      <w:sz w:val="20"/>
      <w:szCs w:val="20"/>
    </w:rPr>
  </w:style>
  <w:style w:type="character" w:styleId="Odkaznavysvtlivky">
    <w:name w:val="endnote reference"/>
    <w:basedOn w:val="Standardnpsmoodstavce"/>
    <w:uiPriority w:val="99"/>
    <w:semiHidden/>
    <w:unhideWhenUsed/>
    <w:rsid w:val="00144728"/>
    <w:rPr>
      <w:vertAlign w:val="superscript"/>
    </w:rPr>
  </w:style>
  <w:style w:type="paragraph" w:styleId="Textpoznpodarou">
    <w:name w:val="footnote text"/>
    <w:basedOn w:val="Normln"/>
    <w:link w:val="TextpoznpodarouChar"/>
    <w:uiPriority w:val="99"/>
    <w:semiHidden/>
    <w:unhideWhenUsed/>
    <w:rsid w:val="00144728"/>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144728"/>
    <w:rPr>
      <w:sz w:val="20"/>
      <w:szCs w:val="20"/>
    </w:rPr>
  </w:style>
  <w:style w:type="character" w:styleId="Znakapoznpodarou">
    <w:name w:val="footnote reference"/>
    <w:basedOn w:val="Standardnpsmoodstavce"/>
    <w:uiPriority w:val="99"/>
    <w:semiHidden/>
    <w:unhideWhenUsed/>
    <w:rsid w:val="001447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898325">
      <w:bodyDiv w:val="1"/>
      <w:marLeft w:val="0"/>
      <w:marRight w:val="0"/>
      <w:marTop w:val="0"/>
      <w:marBottom w:val="0"/>
      <w:divBdr>
        <w:top w:val="none" w:sz="0" w:space="0" w:color="auto"/>
        <w:left w:val="none" w:sz="0" w:space="0" w:color="auto"/>
        <w:bottom w:val="none" w:sz="0" w:space="0" w:color="auto"/>
        <w:right w:val="none" w:sz="0" w:space="0" w:color="auto"/>
      </w:divBdr>
    </w:div>
    <w:div w:id="168875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BA83C-9077-403A-913A-26227F277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786</Words>
  <Characters>4638</Characters>
  <Application>Microsoft Office Word</Application>
  <DocSecurity>4</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Bönsch Petr</dc:creator>
  <cp:lastModifiedBy>Andrea Jančíková</cp:lastModifiedBy>
  <cp:revision>2</cp:revision>
  <cp:lastPrinted>2018-12-12T14:18:00Z</cp:lastPrinted>
  <dcterms:created xsi:type="dcterms:W3CDTF">2024-01-08T06:21:00Z</dcterms:created>
  <dcterms:modified xsi:type="dcterms:W3CDTF">2024-01-08T06:21:00Z</dcterms:modified>
</cp:coreProperties>
</file>